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35A70" w14:textId="572AA58D" w:rsidR="007E4632" w:rsidRPr="00843038" w:rsidRDefault="00CB509A" w:rsidP="00CB509A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sz w:val="32"/>
          <w:szCs w:val="32"/>
        </w:rPr>
      </w:pPr>
      <w:r w:rsidRPr="00843038">
        <w:rPr>
          <w:rFonts w:asciiTheme="majorHAnsi" w:eastAsiaTheme="majorEastAsia" w:hAnsiTheme="majorHAnsi" w:cstheme="majorBidi"/>
          <w:sz w:val="32"/>
          <w:szCs w:val="32"/>
        </w:rPr>
        <w:t>Lainsäädäntö</w:t>
      </w:r>
      <w:r w:rsidR="00B96381" w:rsidRPr="00843038">
        <w:rPr>
          <w:rFonts w:asciiTheme="majorHAnsi" w:eastAsiaTheme="majorEastAsia" w:hAnsiTheme="majorHAnsi" w:cstheme="majorBidi"/>
          <w:sz w:val="32"/>
          <w:szCs w:val="32"/>
        </w:rPr>
        <w:t xml:space="preserve"> tukemaan </w:t>
      </w:r>
      <w:r w:rsidRPr="00843038">
        <w:rPr>
          <w:rFonts w:asciiTheme="majorHAnsi" w:eastAsiaTheme="majorEastAsia" w:hAnsiTheme="majorHAnsi" w:cstheme="majorBidi"/>
          <w:sz w:val="32"/>
          <w:szCs w:val="32"/>
        </w:rPr>
        <w:t>kiertotaloussiirtymä</w:t>
      </w:r>
      <w:r w:rsidR="00B96381" w:rsidRPr="00843038">
        <w:rPr>
          <w:rFonts w:asciiTheme="majorHAnsi" w:eastAsiaTheme="majorEastAsia" w:hAnsiTheme="majorHAnsi" w:cstheme="majorBidi"/>
          <w:sz w:val="32"/>
          <w:szCs w:val="32"/>
        </w:rPr>
        <w:t xml:space="preserve">ä </w:t>
      </w:r>
    </w:p>
    <w:p w14:paraId="33A717C7" w14:textId="77777777" w:rsidR="00F106B3" w:rsidRDefault="00F106B3" w:rsidP="00CB509A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4D0B6381" w14:textId="77777777" w:rsidR="00FB3AA4" w:rsidRDefault="00FB3AA4" w:rsidP="00FB3AA4">
      <w:pPr>
        <w:spacing w:after="0"/>
        <w:rPr>
          <w:b/>
          <w:bCs/>
        </w:rPr>
      </w:pPr>
      <w:r>
        <w:rPr>
          <w:b/>
          <w:bCs/>
        </w:rPr>
        <w:t>Luokittelu 1: perustelee virkanäkemystä</w:t>
      </w:r>
    </w:p>
    <w:p w14:paraId="23740D26" w14:textId="292DA599" w:rsidR="00CB509A" w:rsidRPr="00CB509A" w:rsidRDefault="00CB509A" w:rsidP="00CB509A">
      <w:pPr>
        <w:spacing w:after="0"/>
        <w:rPr>
          <w:b/>
          <w:bCs/>
        </w:rPr>
      </w:pPr>
    </w:p>
    <w:p w14:paraId="3629337C" w14:textId="77777777" w:rsidR="00CB509A" w:rsidRDefault="00CB509A" w:rsidP="00CB509A">
      <w:pPr>
        <w:pStyle w:val="Luettelokappale"/>
        <w:numPr>
          <w:ilvl w:val="0"/>
          <w:numId w:val="5"/>
        </w:numPr>
        <w:spacing w:after="0"/>
        <w:rPr>
          <w:b/>
          <w:bCs/>
        </w:rPr>
      </w:pPr>
      <w:r w:rsidRPr="00CB509A">
        <w:rPr>
          <w:b/>
          <w:bCs/>
        </w:rPr>
        <w:t>Tavoite</w:t>
      </w:r>
    </w:p>
    <w:p w14:paraId="65A8FD3A" w14:textId="77777777" w:rsidR="00CB509A" w:rsidRDefault="00CB509A" w:rsidP="00CB509A">
      <w:pPr>
        <w:spacing w:after="0"/>
        <w:rPr>
          <w:b/>
          <w:bCs/>
        </w:rPr>
      </w:pPr>
    </w:p>
    <w:p w14:paraId="1F078A77" w14:textId="5736944E" w:rsidR="007F43D6" w:rsidRDefault="00FA3B99" w:rsidP="007F43D6">
      <w:pPr>
        <w:spacing w:after="0"/>
        <w:ind w:left="360"/>
      </w:pPr>
      <w:r w:rsidRPr="00FA3B99">
        <w:t xml:space="preserve">Suomen lainsäädäntö rakentuu edelleen pitkälti lineaaritalouden mallille. </w:t>
      </w:r>
      <w:r w:rsidR="003D2AD2">
        <w:t>Hankkeen t</w:t>
      </w:r>
      <w:r w:rsidR="007F43D6" w:rsidRPr="007F43D6">
        <w:t xml:space="preserve">avoitteena on </w:t>
      </w:r>
      <w:r w:rsidR="003D2AD2">
        <w:t>tunnistaa kiertotalouden kannalta keske</w:t>
      </w:r>
      <w:r w:rsidR="00D85136">
        <w:t>isimmät lainsäädännön muutos</w:t>
      </w:r>
      <w:r w:rsidR="003D2AD2">
        <w:t xml:space="preserve">tarpeet ja </w:t>
      </w:r>
      <w:r w:rsidR="007F43D6" w:rsidRPr="007F43D6">
        <w:t>kehittää lainsäädännön kokonaisuutta tukemaan kiertotaloutta sekä vahvista</w:t>
      </w:r>
      <w:r w:rsidR="00F557F7">
        <w:t>a</w:t>
      </w:r>
      <w:r w:rsidR="007F43D6" w:rsidRPr="007F43D6">
        <w:t xml:space="preserve"> jätelakia kiertotalouslakina.</w:t>
      </w:r>
    </w:p>
    <w:p w14:paraId="7E39F2E1" w14:textId="1A35E001" w:rsidR="00EA7960" w:rsidRDefault="00EA7960" w:rsidP="007F43D6">
      <w:pPr>
        <w:spacing w:after="0"/>
        <w:ind w:left="360"/>
      </w:pPr>
    </w:p>
    <w:p w14:paraId="1FDF4F6C" w14:textId="12D30D55" w:rsidR="00EA7960" w:rsidRDefault="00EA7960" w:rsidP="00EA7960">
      <w:pPr>
        <w:pStyle w:val="Luettelokappale"/>
        <w:numPr>
          <w:ilvl w:val="0"/>
          <w:numId w:val="5"/>
        </w:numPr>
        <w:spacing w:after="0"/>
      </w:pPr>
      <w:r w:rsidRPr="00EA7960">
        <w:rPr>
          <w:b/>
          <w:bCs/>
        </w:rPr>
        <w:t xml:space="preserve">Tausta ja kytkentä muihin politiikkatoimiin </w:t>
      </w:r>
    </w:p>
    <w:p w14:paraId="7F57BC63" w14:textId="77777777" w:rsidR="007F43D6" w:rsidRDefault="007F43D6" w:rsidP="007F43D6">
      <w:pPr>
        <w:spacing w:after="0"/>
        <w:ind w:left="360"/>
      </w:pPr>
    </w:p>
    <w:p w14:paraId="1BC88B65" w14:textId="64096276" w:rsidR="001839CD" w:rsidRPr="00563A17" w:rsidRDefault="00B824EC" w:rsidP="00563A17">
      <w:pPr>
        <w:spacing w:after="0"/>
        <w:ind w:left="360"/>
      </w:pPr>
      <w:r>
        <w:t>Kiertotalou</w:t>
      </w:r>
      <w:r w:rsidR="003A4149">
        <w:t>s liittyy</w:t>
      </w:r>
      <w:r w:rsidR="006655A3">
        <w:t xml:space="preserve"> u</w:t>
      </w:r>
      <w:r w:rsidR="001D3152">
        <w:t>sei</w:t>
      </w:r>
      <w:r w:rsidR="003A4149">
        <w:t>sii</w:t>
      </w:r>
      <w:r w:rsidR="006655A3">
        <w:t>n</w:t>
      </w:r>
      <w:r w:rsidR="001D3152">
        <w:t xml:space="preserve"> eri sääntelykokonaisuuksi</w:t>
      </w:r>
      <w:r w:rsidR="003A4149">
        <w:t>in</w:t>
      </w:r>
      <w:r w:rsidR="007D3F68">
        <w:t xml:space="preserve"> ja useamman ministeriön valmistelema</w:t>
      </w:r>
      <w:r w:rsidR="003A4149">
        <w:t>an lainsäädäntöön</w:t>
      </w:r>
      <w:r w:rsidR="007D3F68">
        <w:t xml:space="preserve"> (YM, TEM, LVM, MMM</w:t>
      </w:r>
      <w:r w:rsidR="0070272E">
        <w:t>, VM</w:t>
      </w:r>
      <w:r w:rsidR="007D3F68">
        <w:t>)</w:t>
      </w:r>
      <w:r w:rsidR="001D3152">
        <w:t xml:space="preserve">. </w:t>
      </w:r>
      <w:r w:rsidR="00F106B3">
        <w:t xml:space="preserve">Yksi keskeinen </w:t>
      </w:r>
      <w:r w:rsidR="001D3152">
        <w:t xml:space="preserve">kiertotaloutta koskeva </w:t>
      </w:r>
      <w:r w:rsidR="003A4149">
        <w:t xml:space="preserve">julkisoikeudellinen </w:t>
      </w:r>
      <w:r w:rsidR="001D3152">
        <w:t>sään</w:t>
      </w:r>
      <w:r w:rsidR="00F557F7">
        <w:t>telykokonaisuus</w:t>
      </w:r>
      <w:r w:rsidR="00DC208A">
        <w:t xml:space="preserve"> on jätelaki (646/2011) ja sen perusteella annetut asetukset.</w:t>
      </w:r>
      <w:r>
        <w:t xml:space="preserve"> Jätel</w:t>
      </w:r>
      <w:r w:rsidR="00DC208A">
        <w:t>aki sisältää</w:t>
      </w:r>
      <w:r w:rsidR="00CC5C83">
        <w:t xml:space="preserve"> </w:t>
      </w:r>
      <w:r w:rsidR="00FA3B99">
        <w:t>jätehuollon</w:t>
      </w:r>
      <w:r w:rsidR="003A4149">
        <w:t xml:space="preserve"> lisäksi </w:t>
      </w:r>
      <w:r w:rsidR="00DC208A">
        <w:t>tuotteita</w:t>
      </w:r>
      <w:r w:rsidR="00347566">
        <w:t>,</w:t>
      </w:r>
      <w:r w:rsidR="00421565">
        <w:t xml:space="preserve"> </w:t>
      </w:r>
      <w:r>
        <w:t xml:space="preserve">tuotesuunnittelua </w:t>
      </w:r>
      <w:r w:rsidR="00347566">
        <w:t xml:space="preserve">ja tuotteiden uudelleenkäyttöä </w:t>
      </w:r>
      <w:r w:rsidR="00DC208A">
        <w:t>koskev</w:t>
      </w:r>
      <w:r w:rsidR="00FA3B99">
        <w:t>aa</w:t>
      </w:r>
      <w:r w:rsidR="00DC208A">
        <w:t xml:space="preserve"> </w:t>
      </w:r>
      <w:r w:rsidR="00FA3B99">
        <w:t>sääntelyä</w:t>
      </w:r>
      <w:r>
        <w:t>, jo</w:t>
      </w:r>
      <w:r w:rsidR="00FA3B99">
        <w:t>nka</w:t>
      </w:r>
      <w:r>
        <w:t xml:space="preserve"> rooli tulee </w:t>
      </w:r>
      <w:r w:rsidR="00CC5C83">
        <w:t>jatkossa</w:t>
      </w:r>
      <w:r>
        <w:t xml:space="preserve"> vahvistumaan. </w:t>
      </w:r>
      <w:r w:rsidR="003A4149" w:rsidRPr="003A4149">
        <w:t xml:space="preserve">Jätelailla on saatettu ja tullaan </w:t>
      </w:r>
      <w:r w:rsidR="003A4149">
        <w:t xml:space="preserve">jatkossakin </w:t>
      </w:r>
      <w:r w:rsidR="003A4149" w:rsidRPr="003A4149">
        <w:t>saattamaan voimaan useita EU:n kiertotalousaloitteita</w:t>
      </w:r>
      <w:r w:rsidR="00A47014">
        <w:t>.</w:t>
      </w:r>
    </w:p>
    <w:p w14:paraId="7E88DE54" w14:textId="490D0058" w:rsidR="001D3152" w:rsidRPr="00292D3A" w:rsidRDefault="001D3152" w:rsidP="00292D3A">
      <w:pPr>
        <w:spacing w:after="0"/>
        <w:rPr>
          <w:b/>
          <w:bCs/>
        </w:rPr>
      </w:pPr>
    </w:p>
    <w:p w14:paraId="63C638E5" w14:textId="51FC1CD0" w:rsidR="007D3F68" w:rsidRPr="00292D3A" w:rsidRDefault="006655A3" w:rsidP="00292D3A">
      <w:pPr>
        <w:pStyle w:val="Luettelokappale"/>
        <w:spacing w:after="0"/>
        <w:ind w:left="360"/>
        <w:rPr>
          <w:bCs/>
        </w:rPr>
      </w:pPr>
      <w:r>
        <w:rPr>
          <w:bCs/>
        </w:rPr>
        <w:t>L</w:t>
      </w:r>
      <w:r w:rsidR="00A47014" w:rsidRPr="00292D3A">
        <w:rPr>
          <w:bCs/>
        </w:rPr>
        <w:t xml:space="preserve">ainsäädännön lisäksi kiertotalouden edistäminen on kytketty useisiin muihin politiikkatoimiin, kuten kiertotalouden strateginen ohjelma, kiertotalouden green deal, muovitiekartta, valtakunnallinen jätesuunnitelma sekä vihreän siirtymän rahoitus. </w:t>
      </w:r>
    </w:p>
    <w:p w14:paraId="612CD6FD" w14:textId="77777777" w:rsidR="00CB509A" w:rsidRPr="00CB509A" w:rsidRDefault="00CB509A" w:rsidP="00CB509A">
      <w:pPr>
        <w:spacing w:after="0"/>
        <w:rPr>
          <w:b/>
          <w:bCs/>
        </w:rPr>
      </w:pPr>
    </w:p>
    <w:p w14:paraId="1040983B" w14:textId="77777777" w:rsidR="00CB509A" w:rsidRPr="00B479B2" w:rsidRDefault="00CB509A" w:rsidP="00B479B2">
      <w:pPr>
        <w:pStyle w:val="Luettelokappale"/>
        <w:numPr>
          <w:ilvl w:val="0"/>
          <w:numId w:val="6"/>
        </w:numPr>
        <w:spacing w:after="0"/>
        <w:rPr>
          <w:b/>
          <w:bCs/>
        </w:rPr>
      </w:pPr>
      <w:r w:rsidRPr="00B479B2">
        <w:rPr>
          <w:b/>
          <w:bCs/>
        </w:rPr>
        <w:t xml:space="preserve">Esitettävät toimenpiteet </w:t>
      </w:r>
    </w:p>
    <w:p w14:paraId="191CCDA0" w14:textId="77777777" w:rsidR="00B479B2" w:rsidRPr="00B479B2" w:rsidRDefault="00B479B2" w:rsidP="00B479B2">
      <w:pPr>
        <w:spacing w:after="0"/>
        <w:rPr>
          <w:b/>
          <w:bCs/>
        </w:rPr>
      </w:pPr>
    </w:p>
    <w:p w14:paraId="5B7BC12E" w14:textId="36C4DD03" w:rsidR="007F43D6" w:rsidRPr="00B479B2" w:rsidRDefault="00A47014" w:rsidP="003D6570">
      <w:pPr>
        <w:numPr>
          <w:ilvl w:val="0"/>
          <w:numId w:val="3"/>
        </w:numPr>
        <w:spacing w:after="0"/>
        <w:contextualSpacing/>
        <w:rPr>
          <w:b/>
          <w:bCs/>
        </w:rPr>
      </w:pPr>
      <w:r>
        <w:t>Selvitetään</w:t>
      </w:r>
      <w:r w:rsidR="00B479B2">
        <w:t xml:space="preserve"> kiertotalouteen liittyvä</w:t>
      </w:r>
      <w:r w:rsidR="00552412">
        <w:t>ä</w:t>
      </w:r>
      <w:r w:rsidR="00B479B2">
        <w:t xml:space="preserve"> sään</w:t>
      </w:r>
      <w:r w:rsidR="00CC5C83">
        <w:t>tely</w:t>
      </w:r>
      <w:r w:rsidR="00552412">
        <w:t>ä</w:t>
      </w:r>
      <w:r w:rsidR="00B479B2">
        <w:t xml:space="preserve"> ja arvioidaan </w:t>
      </w:r>
      <w:r w:rsidR="00CC5C83">
        <w:t>sen</w:t>
      </w:r>
      <w:r w:rsidR="00B479B2">
        <w:t xml:space="preserve"> vaikuttavuutta.  </w:t>
      </w:r>
      <w:r>
        <w:t xml:space="preserve">Selvityksen </w:t>
      </w:r>
      <w:r w:rsidR="00B479B2">
        <w:t>pohjalta analysoidaan kiertotalouden sääntelykokonaisuuden kehittämistarpeet ja –</w:t>
      </w:r>
      <w:r w:rsidR="007D3F68">
        <w:t xml:space="preserve">vaihtoehdot </w:t>
      </w:r>
      <w:r w:rsidR="00622071">
        <w:t>sekä</w:t>
      </w:r>
      <w:r w:rsidR="007D3F68">
        <w:t xml:space="preserve"> toteutetaan</w:t>
      </w:r>
      <w:r w:rsidR="000F6CD0">
        <w:t xml:space="preserve"> </w:t>
      </w:r>
      <w:r w:rsidR="00622071">
        <w:t xml:space="preserve">ja </w:t>
      </w:r>
      <w:r w:rsidR="000F6CD0">
        <w:t>edistetään</w:t>
      </w:r>
      <w:r w:rsidR="007D3F68">
        <w:t xml:space="preserve"> kiertotalousmurrosta tukevia muutoksia</w:t>
      </w:r>
      <w:r w:rsidR="00552412">
        <w:t xml:space="preserve"> </w:t>
      </w:r>
      <w:r>
        <w:t>lainsäädännössä</w:t>
      </w:r>
      <w:r w:rsidR="00BA3B27">
        <w:t>.</w:t>
      </w:r>
      <w:r>
        <w:t xml:space="preserve"> </w:t>
      </w:r>
      <w:r w:rsidR="000C4FAF">
        <w:t>O</w:t>
      </w:r>
      <w:r w:rsidR="007F43D6">
        <w:t>sana arviointia käydään vuoropuhelua tiedepaneelien kanssa</w:t>
      </w:r>
      <w:r w:rsidR="00552412">
        <w:t>.</w:t>
      </w:r>
      <w:r w:rsidR="003D6570">
        <w:t xml:space="preserve"> </w:t>
      </w:r>
    </w:p>
    <w:p w14:paraId="35AEDF26" w14:textId="23657357" w:rsidR="00B479B2" w:rsidRPr="00B479B2" w:rsidRDefault="00B479B2" w:rsidP="001D3152">
      <w:pPr>
        <w:numPr>
          <w:ilvl w:val="0"/>
          <w:numId w:val="3"/>
        </w:numPr>
        <w:spacing w:after="0"/>
        <w:contextualSpacing/>
        <w:rPr>
          <w:b/>
          <w:bCs/>
        </w:rPr>
      </w:pPr>
      <w:r>
        <w:t>Vahvistetaan jätelakik</w:t>
      </w:r>
      <w:r w:rsidR="007F43D6">
        <w:t>okonaisuutta</w:t>
      </w:r>
      <w:r w:rsidR="00754367">
        <w:t xml:space="preserve"> keskeisenä</w:t>
      </w:r>
      <w:r w:rsidR="007F43D6">
        <w:t xml:space="preserve"> kiertotalouslakina</w:t>
      </w:r>
      <w:r w:rsidR="007E4632">
        <w:t xml:space="preserve"> ja edistetään EU:n kier</w:t>
      </w:r>
      <w:r w:rsidR="00F106B3">
        <w:t>totalous</w:t>
      </w:r>
      <w:r w:rsidR="007E4632">
        <w:t>tavoitteiden toteutumista, erityisesti</w:t>
      </w:r>
    </w:p>
    <w:p w14:paraId="10B38727" w14:textId="786CCE74" w:rsidR="00B479B2" w:rsidRPr="00B479B2" w:rsidRDefault="00B479B2" w:rsidP="00B479B2">
      <w:pPr>
        <w:numPr>
          <w:ilvl w:val="1"/>
          <w:numId w:val="3"/>
        </w:numPr>
        <w:spacing w:after="0"/>
        <w:contextualSpacing/>
        <w:rPr>
          <w:b/>
          <w:bCs/>
        </w:rPr>
      </w:pPr>
      <w:r>
        <w:t>selvitetään</w:t>
      </w:r>
      <w:r w:rsidR="00980613">
        <w:t>,</w:t>
      </w:r>
      <w:r>
        <w:t xml:space="preserve"> </w:t>
      </w:r>
      <w:r w:rsidR="000F6CD0">
        <w:t xml:space="preserve">olisiko </w:t>
      </w:r>
      <w:r>
        <w:t>luonnonvarojen kestävän ja resurssiviisaan käytön määrällisten tavoitteiden sisällyttämi</w:t>
      </w:r>
      <w:r w:rsidR="000F6CD0">
        <w:t>nen</w:t>
      </w:r>
      <w:r w:rsidR="00BA3B27">
        <w:t xml:space="preserve"> </w:t>
      </w:r>
      <w:r>
        <w:t>lakiin</w:t>
      </w:r>
      <w:r w:rsidR="000F6CD0">
        <w:t xml:space="preserve"> tarkoituksenmukaista ja millä tavoin mahdolliset tavoitteet voitaisiin panna toimeen vaikuttavalla tavalla </w:t>
      </w:r>
    </w:p>
    <w:p w14:paraId="0B9BE6E2" w14:textId="79EA69B4" w:rsidR="00754367" w:rsidRPr="00C934D6" w:rsidRDefault="00C934D6" w:rsidP="00C934D6">
      <w:pPr>
        <w:numPr>
          <w:ilvl w:val="1"/>
          <w:numId w:val="3"/>
        </w:numPr>
        <w:spacing w:after="0"/>
        <w:contextualSpacing/>
        <w:rPr>
          <w:b/>
          <w:bCs/>
          <w:i/>
        </w:rPr>
      </w:pPr>
      <w:r>
        <w:t xml:space="preserve">selvitetään nykyisen lakisääteisen (jätedirektiivin edellyttämän) valtakunnallisen jätesuunnitelman laajentamista kattamaan laajemmin kiertotaloutta mm. edellä mainittujen tavoitteiden saavuttamiseksi </w:t>
      </w:r>
      <w:r w:rsidR="00984612">
        <w:t>sekä</w:t>
      </w:r>
      <w:r>
        <w:t xml:space="preserve"> </w:t>
      </w:r>
      <w:r w:rsidR="00754367">
        <w:t xml:space="preserve">vahvistetaan </w:t>
      </w:r>
      <w:r w:rsidR="00622071">
        <w:t xml:space="preserve">uudelleenkäytön ja </w:t>
      </w:r>
      <w:r w:rsidR="00754367">
        <w:t xml:space="preserve">kierrätyksen ohjausta lainsäädännön toimin </w:t>
      </w:r>
      <w:r w:rsidR="00980613">
        <w:t xml:space="preserve">keskeisten materiaalien osalta </w:t>
      </w:r>
    </w:p>
    <w:p w14:paraId="15B9005C" w14:textId="1F3FBE7E" w:rsidR="00B479B2" w:rsidRPr="00292D3A" w:rsidRDefault="00B479B2" w:rsidP="009D6BED">
      <w:pPr>
        <w:numPr>
          <w:ilvl w:val="1"/>
          <w:numId w:val="3"/>
        </w:numPr>
        <w:spacing w:after="0"/>
        <w:contextualSpacing/>
        <w:rPr>
          <w:b/>
          <w:bCs/>
        </w:rPr>
      </w:pPr>
      <w:r w:rsidRPr="00ED325C">
        <w:rPr>
          <w:bCs/>
        </w:rPr>
        <w:t>pannaan jätelakikokonaisuuden avulla toimeen komission kiertotaloussuunnitelman aloitteita (pakkaus</w:t>
      </w:r>
      <w:r w:rsidRPr="00ED325C">
        <w:t>-</w:t>
      </w:r>
      <w:r>
        <w:t xml:space="preserve"> ja pakkausjätesääntely, akut, tekstiilit, elintarvikejätteet jne.)</w:t>
      </w:r>
      <w:r w:rsidR="007F43D6">
        <w:t xml:space="preserve"> kansalliset näkökohdat huomioiden</w:t>
      </w:r>
    </w:p>
    <w:p w14:paraId="754F988B" w14:textId="12C57CE4" w:rsidR="007F43D6" w:rsidRPr="00292D3A" w:rsidRDefault="007F43D6" w:rsidP="009D6BED">
      <w:pPr>
        <w:numPr>
          <w:ilvl w:val="1"/>
          <w:numId w:val="3"/>
        </w:numPr>
        <w:spacing w:after="0"/>
        <w:contextualSpacing/>
        <w:rPr>
          <w:b/>
          <w:bCs/>
        </w:rPr>
      </w:pPr>
      <w:r>
        <w:t>sujuvoitetaan uusiomateriaalien tuotteistamista koskevia menettelyjä ja laajennetaan Ei enää jätettä –asetusten käyttöönottoa</w:t>
      </w:r>
    </w:p>
    <w:p w14:paraId="299B0AB4" w14:textId="44610D14" w:rsidR="0029307B" w:rsidRPr="0029307B" w:rsidRDefault="0029307B" w:rsidP="0029307B">
      <w:pPr>
        <w:pStyle w:val="Luettelokappale"/>
        <w:numPr>
          <w:ilvl w:val="0"/>
          <w:numId w:val="3"/>
        </w:numPr>
        <w:rPr>
          <w:b/>
          <w:bCs/>
          <w:i/>
          <w:color w:val="203864"/>
        </w:rPr>
      </w:pPr>
      <w:r>
        <w:rPr>
          <w:bCs/>
        </w:rPr>
        <w:lastRenderedPageBreak/>
        <w:t xml:space="preserve">Laaditaan </w:t>
      </w:r>
      <w:r>
        <w:t xml:space="preserve">säännökset </w:t>
      </w:r>
      <w:r w:rsidRPr="00AE3154">
        <w:t>rakentamise</w:t>
      </w:r>
      <w:r>
        <w:t>ssa ja muussa vastaavassa toiminnassa syntyville</w:t>
      </w:r>
      <w:r w:rsidRPr="00AE3154">
        <w:t xml:space="preserve"> maa-aineksille</w:t>
      </w:r>
      <w:r>
        <w:t xml:space="preserve"> sekä täydennetään </w:t>
      </w:r>
      <w:r w:rsidRPr="00AE3154">
        <w:t>pilaantuneita alueita</w:t>
      </w:r>
      <w:r>
        <w:t xml:space="preserve"> koskevaa sääntelyä sekä </w:t>
      </w:r>
      <w:r w:rsidRPr="00AE3154">
        <w:t>yhdenmukais</w:t>
      </w:r>
      <w:r>
        <w:t>tetaan</w:t>
      </w:r>
      <w:r w:rsidRPr="00AE3154">
        <w:t xml:space="preserve"> ja sujuvoit</w:t>
      </w:r>
      <w:r>
        <w:t xml:space="preserve">etaan </w:t>
      </w:r>
      <w:r w:rsidRPr="00AE3154">
        <w:t>hallintomenettelyjä.</w:t>
      </w:r>
      <w:r>
        <w:t xml:space="preserve"> </w:t>
      </w:r>
    </w:p>
    <w:p w14:paraId="099C0582" w14:textId="612D802C" w:rsidR="007F43D6" w:rsidRPr="007F43D6" w:rsidRDefault="007F43D6" w:rsidP="007F43D6">
      <w:pPr>
        <w:numPr>
          <w:ilvl w:val="0"/>
          <w:numId w:val="3"/>
        </w:numPr>
        <w:spacing w:after="0"/>
        <w:contextualSpacing/>
        <w:rPr>
          <w:bCs/>
        </w:rPr>
      </w:pPr>
      <w:r w:rsidRPr="007F43D6">
        <w:rPr>
          <w:bCs/>
        </w:rPr>
        <w:t>Jatketaa</w:t>
      </w:r>
      <w:r w:rsidR="00A102A6">
        <w:rPr>
          <w:bCs/>
        </w:rPr>
        <w:t>n jäte- ja tuotetietojärjestelm</w:t>
      </w:r>
      <w:r w:rsidR="002D5890">
        <w:rPr>
          <w:bCs/>
        </w:rPr>
        <w:t>ä</w:t>
      </w:r>
      <w:r w:rsidRPr="007F43D6">
        <w:rPr>
          <w:bCs/>
        </w:rPr>
        <w:t>n kehittämistä</w:t>
      </w:r>
    </w:p>
    <w:p w14:paraId="418C0D31" w14:textId="4BB6134D" w:rsidR="00A102A6" w:rsidRDefault="00A102A6" w:rsidP="007F43D6">
      <w:pPr>
        <w:numPr>
          <w:ilvl w:val="1"/>
          <w:numId w:val="3"/>
        </w:numPr>
        <w:spacing w:after="0"/>
        <w:contextualSpacing/>
        <w:rPr>
          <w:bCs/>
        </w:rPr>
      </w:pPr>
      <w:r w:rsidRPr="00A102A6">
        <w:rPr>
          <w:bCs/>
        </w:rPr>
        <w:t>Kehitetään jäte- ja tuotetiedon keräämiseen käytettävi</w:t>
      </w:r>
      <w:r w:rsidR="002D5890">
        <w:rPr>
          <w:bCs/>
        </w:rPr>
        <w:t>en</w:t>
      </w:r>
      <w:r w:rsidRPr="00A102A6">
        <w:rPr>
          <w:bCs/>
        </w:rPr>
        <w:t>tietojärjestelmi</w:t>
      </w:r>
      <w:r w:rsidR="00754367">
        <w:rPr>
          <w:bCs/>
        </w:rPr>
        <w:t xml:space="preserve">en </w:t>
      </w:r>
      <w:r w:rsidRPr="00A102A6">
        <w:rPr>
          <w:bCs/>
        </w:rPr>
        <w:t>yhteen</w:t>
      </w:r>
      <w:r w:rsidR="00743436">
        <w:rPr>
          <w:bCs/>
        </w:rPr>
        <w:t xml:space="preserve"> </w:t>
      </w:r>
      <w:r w:rsidRPr="00A102A6">
        <w:rPr>
          <w:bCs/>
        </w:rPr>
        <w:t>toimiv</w:t>
      </w:r>
      <w:r w:rsidR="00754367">
        <w:rPr>
          <w:bCs/>
        </w:rPr>
        <w:t xml:space="preserve">uutta ja </w:t>
      </w:r>
      <w:r w:rsidRPr="00A102A6">
        <w:rPr>
          <w:bCs/>
        </w:rPr>
        <w:t>käytettä</w:t>
      </w:r>
      <w:r w:rsidR="00754367">
        <w:rPr>
          <w:bCs/>
        </w:rPr>
        <w:t xml:space="preserve">vyyttä </w:t>
      </w:r>
      <w:r w:rsidRPr="00A102A6">
        <w:rPr>
          <w:bCs/>
        </w:rPr>
        <w:t xml:space="preserve"> </w:t>
      </w:r>
    </w:p>
    <w:p w14:paraId="7AE23F5A" w14:textId="4E6580D3" w:rsidR="00754367" w:rsidRPr="007E4632" w:rsidRDefault="00A102A6" w:rsidP="00292D3A">
      <w:pPr>
        <w:numPr>
          <w:ilvl w:val="1"/>
          <w:numId w:val="3"/>
        </w:numPr>
        <w:spacing w:after="0"/>
        <w:contextualSpacing/>
        <w:rPr>
          <w:bCs/>
        </w:rPr>
      </w:pPr>
      <w:r w:rsidRPr="00A102A6">
        <w:rPr>
          <w:bCs/>
        </w:rPr>
        <w:t xml:space="preserve">Avataan jäte- ja tuotetietoa julkisesti hyödynnettäväksi </w:t>
      </w:r>
    </w:p>
    <w:p w14:paraId="19A5A0B8" w14:textId="77B89972" w:rsidR="00DB1629" w:rsidRPr="00DB1629" w:rsidRDefault="00DB1629" w:rsidP="00DB1629">
      <w:pPr>
        <w:numPr>
          <w:ilvl w:val="1"/>
          <w:numId w:val="3"/>
        </w:numPr>
        <w:spacing w:after="0"/>
        <w:contextualSpacing/>
        <w:rPr>
          <w:bCs/>
        </w:rPr>
      </w:pPr>
      <w:r>
        <w:rPr>
          <w:bCs/>
        </w:rPr>
        <w:t>Kehitetään jäteluokitusta tukemaan erityisesti kansallisia tarpeita</w:t>
      </w:r>
    </w:p>
    <w:p w14:paraId="198C72FB" w14:textId="12F214AF" w:rsidR="00552412" w:rsidRDefault="00552412" w:rsidP="00552412">
      <w:pPr>
        <w:numPr>
          <w:ilvl w:val="0"/>
          <w:numId w:val="3"/>
        </w:numPr>
        <w:spacing w:after="0"/>
        <w:contextualSpacing/>
        <w:rPr>
          <w:bCs/>
        </w:rPr>
      </w:pPr>
      <w:r w:rsidRPr="003D6570">
        <w:rPr>
          <w:bCs/>
        </w:rPr>
        <w:t>Tuetaan kiertotalousmurrosta tukevia muutoksia muiden ministeriöiden valmisteluvastuulle kuuluvassa lainsäädännössä.</w:t>
      </w:r>
    </w:p>
    <w:p w14:paraId="6C103458" w14:textId="4026A1E2" w:rsidR="00563A17" w:rsidRDefault="00563A17" w:rsidP="00552412">
      <w:pPr>
        <w:numPr>
          <w:ilvl w:val="0"/>
          <w:numId w:val="3"/>
        </w:numPr>
        <w:spacing w:after="0"/>
        <w:contextualSpacing/>
        <w:rPr>
          <w:bCs/>
        </w:rPr>
      </w:pPr>
      <w:r>
        <w:t>Arvioidaan mahdollisuuksia tukea kiertotaloutta muun muassa jäteverotuksella ja maa-ainesverolla.</w:t>
      </w:r>
    </w:p>
    <w:p w14:paraId="3BC878B2" w14:textId="77777777" w:rsidR="00552412" w:rsidRPr="00B96381" w:rsidRDefault="00552412" w:rsidP="007F611C">
      <w:pPr>
        <w:spacing w:after="0"/>
        <w:contextualSpacing/>
        <w:rPr>
          <w:bCs/>
        </w:rPr>
      </w:pPr>
    </w:p>
    <w:p w14:paraId="7B82FA5D" w14:textId="2AC97647" w:rsidR="006655A3" w:rsidRPr="00292D3A" w:rsidRDefault="00DA4E2B" w:rsidP="00DA4E2B">
      <w:pPr>
        <w:pStyle w:val="Luettelokappale"/>
        <w:numPr>
          <w:ilvl w:val="0"/>
          <w:numId w:val="6"/>
        </w:numPr>
        <w:tabs>
          <w:tab w:val="left" w:pos="8116"/>
        </w:tabs>
        <w:spacing w:after="0"/>
      </w:pPr>
      <w:r w:rsidRPr="00B96381">
        <w:rPr>
          <w:b/>
          <w:bCs/>
        </w:rPr>
        <w:t>V</w:t>
      </w:r>
      <w:r w:rsidR="00CB509A" w:rsidRPr="00C3409C">
        <w:rPr>
          <w:b/>
          <w:bCs/>
        </w:rPr>
        <w:t xml:space="preserve">aikutukset </w:t>
      </w:r>
    </w:p>
    <w:p w14:paraId="5118EB12" w14:textId="7E0B9C41" w:rsidR="007D3F68" w:rsidRPr="00B96381" w:rsidRDefault="007F52B1" w:rsidP="00292D3A">
      <w:pPr>
        <w:pStyle w:val="Luettelokappale"/>
        <w:tabs>
          <w:tab w:val="left" w:pos="8116"/>
        </w:tabs>
        <w:spacing w:after="0"/>
      </w:pPr>
      <w:r w:rsidRPr="00C3409C">
        <w:rPr>
          <w:b/>
          <w:bCs/>
        </w:rPr>
        <w:t xml:space="preserve"> </w:t>
      </w:r>
    </w:p>
    <w:p w14:paraId="43FEE9CE" w14:textId="47308839" w:rsidR="00CB509A" w:rsidRPr="00DA4E2B" w:rsidRDefault="007F52B1" w:rsidP="00DA4E2B">
      <w:pPr>
        <w:numPr>
          <w:ilvl w:val="0"/>
          <w:numId w:val="2"/>
        </w:numPr>
        <w:spacing w:after="0" w:line="240" w:lineRule="auto"/>
        <w:contextualSpacing/>
        <w:rPr>
          <w:bCs/>
        </w:rPr>
      </w:pPr>
      <w:r w:rsidRPr="00C3409C">
        <w:rPr>
          <w:bCs/>
        </w:rPr>
        <w:t xml:space="preserve">Kiertotalous </w:t>
      </w:r>
      <w:r>
        <w:rPr>
          <w:bCs/>
        </w:rPr>
        <w:t xml:space="preserve">luo </w:t>
      </w:r>
      <w:r w:rsidR="00D46766">
        <w:rPr>
          <w:bCs/>
        </w:rPr>
        <w:t xml:space="preserve">uusia ja </w:t>
      </w:r>
      <w:r>
        <w:rPr>
          <w:bCs/>
        </w:rPr>
        <w:t>uudenlaisia työpaikkoja, kasvattaa arvonlisää ja lisää</w:t>
      </w:r>
      <w:r w:rsidR="00DA4E2B">
        <w:rPr>
          <w:bCs/>
        </w:rPr>
        <w:t xml:space="preserve"> </w:t>
      </w:r>
      <w:r>
        <w:rPr>
          <w:bCs/>
        </w:rPr>
        <w:t>vientipotentiaalia</w:t>
      </w:r>
    </w:p>
    <w:p w14:paraId="255C6818" w14:textId="6DCA1B78" w:rsidR="007F52B1" w:rsidRDefault="007F52B1" w:rsidP="00CB509A">
      <w:pPr>
        <w:numPr>
          <w:ilvl w:val="0"/>
          <w:numId w:val="2"/>
        </w:numPr>
        <w:spacing w:after="0" w:line="240" w:lineRule="auto"/>
        <w:contextualSpacing/>
        <w:rPr>
          <w:bCs/>
        </w:rPr>
      </w:pPr>
      <w:r>
        <w:rPr>
          <w:bCs/>
        </w:rPr>
        <w:t>Kiertotalous on merkittävä keino hillitä kasvihuonekaasupäästöj</w:t>
      </w:r>
      <w:r w:rsidR="00DA4E2B">
        <w:rPr>
          <w:bCs/>
        </w:rPr>
        <w:t>ä</w:t>
      </w:r>
      <w:r>
        <w:rPr>
          <w:bCs/>
        </w:rPr>
        <w:t xml:space="preserve"> ja luontoka</w:t>
      </w:r>
      <w:r w:rsidR="00DA4E2B">
        <w:rPr>
          <w:bCs/>
        </w:rPr>
        <w:t>toa</w:t>
      </w:r>
      <w:r>
        <w:rPr>
          <w:bCs/>
        </w:rPr>
        <w:t xml:space="preserve"> </w:t>
      </w:r>
    </w:p>
    <w:p w14:paraId="28414D24" w14:textId="1ADCF636" w:rsidR="00DA4E2B" w:rsidRDefault="00DA4E2B" w:rsidP="00CB509A">
      <w:pPr>
        <w:numPr>
          <w:ilvl w:val="0"/>
          <w:numId w:val="2"/>
        </w:numPr>
        <w:spacing w:after="0" w:line="240" w:lineRule="auto"/>
        <w:contextualSpacing/>
        <w:rPr>
          <w:bCs/>
        </w:rPr>
      </w:pPr>
      <w:r>
        <w:rPr>
          <w:bCs/>
        </w:rPr>
        <w:t>Kierrätyksen lisääntyminen kasvattaa omavaraisuutta</w:t>
      </w:r>
      <w:r w:rsidR="00984612">
        <w:rPr>
          <w:bCs/>
        </w:rPr>
        <w:t xml:space="preserve"> ja huoltovarmuutta</w:t>
      </w:r>
    </w:p>
    <w:p w14:paraId="71E6CA09" w14:textId="29DE3648" w:rsidR="00DA4E2B" w:rsidRDefault="00DA4E2B" w:rsidP="00CB509A">
      <w:pPr>
        <w:numPr>
          <w:ilvl w:val="0"/>
          <w:numId w:val="2"/>
        </w:numPr>
        <w:spacing w:after="0" w:line="240" w:lineRule="auto"/>
        <w:contextualSpacing/>
        <w:rPr>
          <w:bCs/>
        </w:rPr>
      </w:pPr>
      <w:r>
        <w:rPr>
          <w:bCs/>
        </w:rPr>
        <w:t>EU</w:t>
      </w:r>
      <w:r w:rsidR="006655A3">
        <w:rPr>
          <w:bCs/>
        </w:rPr>
        <w:t>:</w:t>
      </w:r>
      <w:r w:rsidR="00984612">
        <w:rPr>
          <w:bCs/>
        </w:rPr>
        <w:t>n</w:t>
      </w:r>
      <w:r w:rsidR="006655A3">
        <w:rPr>
          <w:bCs/>
        </w:rPr>
        <w:t xml:space="preserve"> lakisääteiset </w:t>
      </w:r>
      <w:r>
        <w:rPr>
          <w:bCs/>
        </w:rPr>
        <w:t>kiertotaloustavoitteet tulevat saavutetuiksi</w:t>
      </w:r>
    </w:p>
    <w:p w14:paraId="307C5E39" w14:textId="153A4822" w:rsidR="00DA4E2B" w:rsidRDefault="00DA4E2B" w:rsidP="00CB509A">
      <w:pPr>
        <w:numPr>
          <w:ilvl w:val="0"/>
          <w:numId w:val="2"/>
        </w:numPr>
        <w:spacing w:after="0" w:line="240" w:lineRule="auto"/>
        <w:contextualSpacing/>
        <w:rPr>
          <w:bCs/>
        </w:rPr>
      </w:pPr>
      <w:r>
        <w:rPr>
          <w:bCs/>
        </w:rPr>
        <w:t xml:space="preserve">Uusiomateriaalien käyttö helpottuu </w:t>
      </w:r>
    </w:p>
    <w:p w14:paraId="77EE06A2" w14:textId="7FF23F01" w:rsidR="00DA4E2B" w:rsidRDefault="00DA4E2B" w:rsidP="00CB509A">
      <w:pPr>
        <w:numPr>
          <w:ilvl w:val="0"/>
          <w:numId w:val="2"/>
        </w:numPr>
        <w:spacing w:after="0" w:line="240" w:lineRule="auto"/>
        <w:contextualSpacing/>
        <w:rPr>
          <w:bCs/>
        </w:rPr>
      </w:pPr>
      <w:r>
        <w:rPr>
          <w:bCs/>
        </w:rPr>
        <w:t xml:space="preserve">Kierrätysmateriaalien markkinat kehittyvät </w:t>
      </w:r>
    </w:p>
    <w:p w14:paraId="0B68157C" w14:textId="512E1D27" w:rsidR="00B96381" w:rsidRDefault="00B96381" w:rsidP="00CB509A">
      <w:pPr>
        <w:numPr>
          <w:ilvl w:val="0"/>
          <w:numId w:val="2"/>
        </w:numPr>
        <w:spacing w:after="0" w:line="240" w:lineRule="auto"/>
        <w:contextualSpacing/>
        <w:rPr>
          <w:bCs/>
        </w:rPr>
      </w:pPr>
      <w:r>
        <w:rPr>
          <w:bCs/>
        </w:rPr>
        <w:t>Tieto jäte- ja tuotevirroista lisääntyy</w:t>
      </w:r>
      <w:r w:rsidR="00D46766">
        <w:rPr>
          <w:bCs/>
        </w:rPr>
        <w:t xml:space="preserve"> ja ympäristöriskit hallitaan aiempaa paremmin</w:t>
      </w:r>
    </w:p>
    <w:p w14:paraId="2FB51B2C" w14:textId="77777777" w:rsidR="00DA4E2B" w:rsidRDefault="00DA4E2B" w:rsidP="00DA4E2B">
      <w:pPr>
        <w:spacing w:after="0" w:line="240" w:lineRule="auto"/>
        <w:contextualSpacing/>
        <w:rPr>
          <w:bCs/>
        </w:rPr>
      </w:pPr>
    </w:p>
    <w:p w14:paraId="1CDE8A42" w14:textId="0E6ABBD9" w:rsidR="00DA4E2B" w:rsidRPr="00CB509A" w:rsidRDefault="00DA4E2B" w:rsidP="00DA4E2B">
      <w:pPr>
        <w:spacing w:after="0" w:line="240" w:lineRule="auto"/>
        <w:ind w:firstLine="720"/>
        <w:contextualSpacing/>
        <w:rPr>
          <w:bCs/>
        </w:rPr>
      </w:pPr>
      <w:r>
        <w:rPr>
          <w:bCs/>
        </w:rPr>
        <w:t>Yksityiskohtaiset vaikutukset arvioidaan osana lainsäädäntötyötä</w:t>
      </w:r>
    </w:p>
    <w:p w14:paraId="6512158B" w14:textId="77777777" w:rsidR="00CB509A" w:rsidRPr="00CB509A" w:rsidRDefault="00CB509A" w:rsidP="00CB509A">
      <w:pPr>
        <w:spacing w:after="0" w:line="240" w:lineRule="auto"/>
        <w:ind w:left="720"/>
        <w:contextualSpacing/>
        <w:rPr>
          <w:b/>
          <w:bCs/>
        </w:rPr>
      </w:pPr>
    </w:p>
    <w:p w14:paraId="01D15183" w14:textId="77777777" w:rsidR="00CB509A" w:rsidRPr="00833FF4" w:rsidRDefault="00CB509A" w:rsidP="007F52B1">
      <w:pPr>
        <w:pStyle w:val="Luettelokappale"/>
        <w:numPr>
          <w:ilvl w:val="0"/>
          <w:numId w:val="6"/>
        </w:numPr>
        <w:spacing w:after="0"/>
        <w:rPr>
          <w:b/>
          <w:bCs/>
        </w:rPr>
      </w:pPr>
      <w:r w:rsidRPr="00833FF4">
        <w:rPr>
          <w:b/>
          <w:bCs/>
        </w:rPr>
        <w:t>Voimavara- ja muut tarpeet</w:t>
      </w:r>
    </w:p>
    <w:p w14:paraId="5630C42A" w14:textId="77777777" w:rsidR="007F52B1" w:rsidRPr="007F52B1" w:rsidRDefault="007F52B1" w:rsidP="007F52B1">
      <w:pPr>
        <w:spacing w:after="0"/>
        <w:rPr>
          <w:b/>
          <w:bCs/>
        </w:rPr>
      </w:pPr>
    </w:p>
    <w:p w14:paraId="27E2543B" w14:textId="06171411" w:rsidR="007F52B1" w:rsidRPr="007F52B1" w:rsidRDefault="007F52B1" w:rsidP="007F52B1">
      <w:pPr>
        <w:pStyle w:val="Luettelokappale"/>
        <w:numPr>
          <w:ilvl w:val="0"/>
          <w:numId w:val="7"/>
        </w:numPr>
        <w:spacing w:after="0"/>
        <w:rPr>
          <w:bCs/>
        </w:rPr>
      </w:pPr>
      <w:r w:rsidRPr="007F52B1">
        <w:rPr>
          <w:bCs/>
        </w:rPr>
        <w:t>Kiertotalouden la</w:t>
      </w:r>
      <w:r>
        <w:rPr>
          <w:bCs/>
        </w:rPr>
        <w:t>insäädäntökehikon arviointihankkeen kustannukset</w:t>
      </w:r>
      <w:r w:rsidR="007D3F68">
        <w:rPr>
          <w:bCs/>
        </w:rPr>
        <w:t xml:space="preserve"> ovat</w:t>
      </w:r>
      <w:r>
        <w:rPr>
          <w:bCs/>
        </w:rPr>
        <w:t xml:space="preserve"> </w:t>
      </w:r>
      <w:r w:rsidR="00563A17">
        <w:rPr>
          <w:bCs/>
        </w:rPr>
        <w:t>4</w:t>
      </w:r>
      <w:r w:rsidRPr="007F52B1">
        <w:rPr>
          <w:bCs/>
        </w:rPr>
        <w:t>00 000 euroa</w:t>
      </w:r>
      <w:r>
        <w:rPr>
          <w:bCs/>
        </w:rPr>
        <w:t xml:space="preserve"> hallituskaudella</w:t>
      </w:r>
      <w:r w:rsidR="007D3F68">
        <w:rPr>
          <w:bCs/>
        </w:rPr>
        <w:t xml:space="preserve">. Hanke voidaan </w:t>
      </w:r>
      <w:r w:rsidRPr="007F52B1">
        <w:rPr>
          <w:bCs/>
        </w:rPr>
        <w:t>toteu</w:t>
      </w:r>
      <w:r>
        <w:rPr>
          <w:bCs/>
        </w:rPr>
        <w:t>ttaa esim. VN-TEAS-hankkeena</w:t>
      </w:r>
      <w:r w:rsidR="007D3F68">
        <w:rPr>
          <w:bCs/>
        </w:rPr>
        <w:t xml:space="preserve">. </w:t>
      </w:r>
    </w:p>
    <w:p w14:paraId="30C6252A" w14:textId="7AD23A48" w:rsidR="007F52B1" w:rsidRDefault="007F52B1" w:rsidP="007F52B1">
      <w:pPr>
        <w:pStyle w:val="Luettelokappale"/>
        <w:numPr>
          <w:ilvl w:val="0"/>
          <w:numId w:val="7"/>
        </w:numPr>
        <w:spacing w:after="0"/>
        <w:rPr>
          <w:bCs/>
        </w:rPr>
      </w:pPr>
      <w:r w:rsidRPr="007F52B1">
        <w:rPr>
          <w:bCs/>
        </w:rPr>
        <w:t xml:space="preserve">Jätelainsäädännön kehittäminen </w:t>
      </w:r>
      <w:r w:rsidR="00F106B3">
        <w:rPr>
          <w:bCs/>
        </w:rPr>
        <w:t>tukemaan nykyistä vahvemmin kiertotaloutta</w:t>
      </w:r>
      <w:r w:rsidRPr="007F52B1">
        <w:rPr>
          <w:bCs/>
        </w:rPr>
        <w:t xml:space="preserve"> </w:t>
      </w:r>
      <w:r w:rsidR="007D3F68">
        <w:rPr>
          <w:bCs/>
        </w:rPr>
        <w:t xml:space="preserve">tehdään pääosin </w:t>
      </w:r>
      <w:r>
        <w:rPr>
          <w:bCs/>
        </w:rPr>
        <w:t xml:space="preserve">virkamiesvoimin, mutta </w:t>
      </w:r>
      <w:r w:rsidRPr="00F72AB4">
        <w:rPr>
          <w:bCs/>
        </w:rPr>
        <w:t xml:space="preserve">se edellyttää </w:t>
      </w:r>
      <w:r w:rsidR="00984612">
        <w:rPr>
          <w:bCs/>
        </w:rPr>
        <w:t xml:space="preserve">lisäksi </w:t>
      </w:r>
      <w:r w:rsidRPr="00F72AB4">
        <w:rPr>
          <w:bCs/>
        </w:rPr>
        <w:t xml:space="preserve">taustaselvityksiä </w:t>
      </w:r>
      <w:r w:rsidR="00563A17">
        <w:rPr>
          <w:bCs/>
        </w:rPr>
        <w:t>arviolta 1</w:t>
      </w:r>
      <w:r w:rsidR="0041548C">
        <w:rPr>
          <w:bCs/>
        </w:rPr>
        <w:t>5</w:t>
      </w:r>
      <w:r w:rsidRPr="00F72AB4">
        <w:rPr>
          <w:bCs/>
        </w:rPr>
        <w:t>0 000 euroa/vuosi hallituskaudella</w:t>
      </w:r>
      <w:r w:rsidR="00C3409C">
        <w:rPr>
          <w:bCs/>
        </w:rPr>
        <w:t xml:space="preserve"> (mom 35.10.22)</w:t>
      </w:r>
    </w:p>
    <w:p w14:paraId="7D37CA04" w14:textId="433B69D7" w:rsidR="001839CD" w:rsidRPr="00563A17" w:rsidRDefault="001839CD" w:rsidP="00563A17">
      <w:pPr>
        <w:pStyle w:val="Luettelokappale"/>
        <w:numPr>
          <w:ilvl w:val="0"/>
          <w:numId w:val="7"/>
        </w:numPr>
        <w:spacing w:after="0"/>
        <w:rPr>
          <w:b/>
        </w:rPr>
      </w:pPr>
      <w:r>
        <w:rPr>
          <w:bCs/>
        </w:rPr>
        <w:t>Kier</w:t>
      </w:r>
      <w:r w:rsidR="00563A17">
        <w:rPr>
          <w:bCs/>
        </w:rPr>
        <w:t>totaloutta tukevaa verotusta</w:t>
      </w:r>
      <w:r>
        <w:rPr>
          <w:bCs/>
        </w:rPr>
        <w:t xml:space="preserve"> (kuten jäteverotus, maa-ainevero)</w:t>
      </w:r>
      <w:r w:rsidR="00563A17">
        <w:rPr>
          <w:bCs/>
        </w:rPr>
        <w:t xml:space="preserve"> koskevat selvitykset 500 000 </w:t>
      </w:r>
      <w:r w:rsidR="00736EBD">
        <w:rPr>
          <w:bCs/>
        </w:rPr>
        <w:t>euroa</w:t>
      </w:r>
    </w:p>
    <w:p w14:paraId="3C8C8BE8" w14:textId="40B55D3F" w:rsidR="007F52B1" w:rsidRPr="00F72AB4" w:rsidRDefault="007F52B1" w:rsidP="007F52B1">
      <w:pPr>
        <w:pStyle w:val="Luettelokappale"/>
        <w:numPr>
          <w:ilvl w:val="0"/>
          <w:numId w:val="7"/>
        </w:numPr>
        <w:spacing w:after="0"/>
        <w:rPr>
          <w:bCs/>
        </w:rPr>
      </w:pPr>
      <w:r w:rsidRPr="00F72AB4">
        <w:rPr>
          <w:bCs/>
        </w:rPr>
        <w:t xml:space="preserve">Jäte- ja tuotetietojärjestelmien </w:t>
      </w:r>
      <w:r w:rsidR="0029307B">
        <w:rPr>
          <w:bCs/>
        </w:rPr>
        <w:t xml:space="preserve">(ml maaperän tilan tietojärjestelmä) </w:t>
      </w:r>
      <w:bookmarkStart w:id="0" w:name="_GoBack"/>
      <w:bookmarkEnd w:id="0"/>
      <w:r w:rsidRPr="00F72AB4">
        <w:rPr>
          <w:bCs/>
        </w:rPr>
        <w:t xml:space="preserve">kehittämisen arvioidaan tarvittavan </w:t>
      </w:r>
      <w:r w:rsidR="007D3F68" w:rsidRPr="00F72AB4">
        <w:rPr>
          <w:bCs/>
        </w:rPr>
        <w:t xml:space="preserve">yhteensä </w:t>
      </w:r>
      <w:r w:rsidRPr="00F72AB4">
        <w:rPr>
          <w:bCs/>
        </w:rPr>
        <w:t>2</w:t>
      </w:r>
      <w:r w:rsidR="0029307B">
        <w:rPr>
          <w:bCs/>
        </w:rPr>
        <w:t>,2</w:t>
      </w:r>
      <w:r w:rsidRPr="00F72AB4">
        <w:rPr>
          <w:bCs/>
        </w:rPr>
        <w:t xml:space="preserve"> milj. euroa vuosille 2024-2026</w:t>
      </w:r>
      <w:r w:rsidR="00C3409C">
        <w:rPr>
          <w:bCs/>
        </w:rPr>
        <w:t xml:space="preserve"> (mom 35.</w:t>
      </w:r>
      <w:r w:rsidR="00494379">
        <w:rPr>
          <w:bCs/>
        </w:rPr>
        <w:t>01.01</w:t>
      </w:r>
      <w:r w:rsidR="00C3409C">
        <w:rPr>
          <w:bCs/>
        </w:rPr>
        <w:t>)</w:t>
      </w:r>
    </w:p>
    <w:p w14:paraId="76E02057" w14:textId="77777777" w:rsidR="007F52B1" w:rsidRPr="007F52B1" w:rsidRDefault="007F52B1" w:rsidP="007F52B1">
      <w:pPr>
        <w:pStyle w:val="Luettelokappale"/>
        <w:spacing w:after="0"/>
        <w:rPr>
          <w:bCs/>
          <w:color w:val="FF0000"/>
        </w:rPr>
      </w:pPr>
      <w:r>
        <w:rPr>
          <w:bCs/>
        </w:rPr>
        <w:t xml:space="preserve"> </w:t>
      </w:r>
    </w:p>
    <w:p w14:paraId="7C401695" w14:textId="77777777" w:rsidR="00CB509A" w:rsidRPr="00CB509A" w:rsidRDefault="00CB509A" w:rsidP="00CB509A">
      <w:pPr>
        <w:spacing w:after="0"/>
        <w:rPr>
          <w:bCs/>
        </w:rPr>
      </w:pPr>
    </w:p>
    <w:p w14:paraId="41AF5DCC" w14:textId="77777777" w:rsidR="009D6BED" w:rsidRDefault="009D6BED"/>
    <w:sectPr w:rsidR="009D6BED">
      <w:headerReference w:type="default" r:id="rId11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ADB56" w14:textId="77777777" w:rsidR="00DA6B40" w:rsidRDefault="00DA6B40" w:rsidP="00CB509A">
      <w:pPr>
        <w:spacing w:after="0" w:line="240" w:lineRule="auto"/>
      </w:pPr>
      <w:r>
        <w:separator/>
      </w:r>
    </w:p>
  </w:endnote>
  <w:endnote w:type="continuationSeparator" w:id="0">
    <w:p w14:paraId="24A5225C" w14:textId="77777777" w:rsidR="00DA6B40" w:rsidRDefault="00DA6B40" w:rsidP="00CB509A">
      <w:pPr>
        <w:spacing w:after="0" w:line="240" w:lineRule="auto"/>
      </w:pPr>
      <w:r>
        <w:continuationSeparator/>
      </w:r>
    </w:p>
  </w:endnote>
  <w:endnote w:type="continuationNotice" w:id="1">
    <w:p w14:paraId="753C2A92" w14:textId="77777777" w:rsidR="00DA6B40" w:rsidRDefault="00DA6B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C2C1C" w14:textId="77777777" w:rsidR="00DA6B40" w:rsidRDefault="00DA6B40" w:rsidP="00CB509A">
      <w:pPr>
        <w:spacing w:after="0" w:line="240" w:lineRule="auto"/>
      </w:pPr>
      <w:r>
        <w:separator/>
      </w:r>
    </w:p>
  </w:footnote>
  <w:footnote w:type="continuationSeparator" w:id="0">
    <w:p w14:paraId="2C798A4F" w14:textId="77777777" w:rsidR="00DA6B40" w:rsidRDefault="00DA6B40" w:rsidP="00CB509A">
      <w:pPr>
        <w:spacing w:after="0" w:line="240" w:lineRule="auto"/>
      </w:pPr>
      <w:r>
        <w:continuationSeparator/>
      </w:r>
    </w:p>
  </w:footnote>
  <w:footnote w:type="continuationNotice" w:id="1">
    <w:p w14:paraId="39B3E7DE" w14:textId="77777777" w:rsidR="00DA6B40" w:rsidRDefault="00DA6B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C2EE1" w14:textId="77777777" w:rsidR="00243B80" w:rsidRPr="00243B80" w:rsidRDefault="00243B80" w:rsidP="00243B80">
    <w:pPr>
      <w:autoSpaceDE w:val="0"/>
      <w:autoSpaceDN w:val="0"/>
      <w:spacing w:after="0" w:line="240" w:lineRule="auto"/>
      <w:rPr>
        <w:rFonts w:eastAsia="Times New Roman" w:cstheme="minorHAnsi"/>
        <w:sz w:val="20"/>
        <w:szCs w:val="20"/>
        <w:lang w:eastAsia="fi-FI"/>
      </w:rPr>
    </w:pPr>
    <w:r w:rsidRPr="00243B80">
      <w:rPr>
        <w:rFonts w:eastAsia="Times New Roman" w:cstheme="minorHAnsi"/>
        <w:sz w:val="20"/>
        <w:szCs w:val="20"/>
        <w:lang w:eastAsia="fi-FI"/>
      </w:rPr>
      <w:t>Lisätietojen antajat:</w:t>
    </w:r>
    <w:r w:rsidRPr="00243B80">
      <w:rPr>
        <w:rFonts w:eastAsia="Times New Roman" w:cstheme="minorHAnsi"/>
        <w:sz w:val="20"/>
        <w:szCs w:val="20"/>
        <w:lang w:eastAsia="fi-FI"/>
      </w:rPr>
      <w:tab/>
      <w:t>Ylijohtaja Leena Ylä-Mononen; </w:t>
    </w:r>
    <w:hyperlink r:id="rId1" w:history="1">
      <w:r w:rsidRPr="00243B80">
        <w:rPr>
          <w:rFonts w:eastAsia="Times New Roman" w:cstheme="minorHAnsi"/>
          <w:sz w:val="20"/>
          <w:szCs w:val="20"/>
          <w:u w:val="single"/>
          <w:lang w:eastAsia="fi-FI"/>
        </w:rPr>
        <w:t>leena.yla-mononen@gov.fi</w:t>
      </w:r>
    </w:hyperlink>
    <w:r w:rsidRPr="00243B80">
      <w:rPr>
        <w:rFonts w:eastAsia="Times New Roman" w:cstheme="minorHAnsi"/>
        <w:sz w:val="20"/>
        <w:szCs w:val="20"/>
        <w:lang w:eastAsia="fi-FI"/>
      </w:rPr>
      <w:t> ; +358504761516</w:t>
    </w:r>
  </w:p>
  <w:p w14:paraId="000F7CA1" w14:textId="77777777" w:rsidR="00243B80" w:rsidRPr="00243B80" w:rsidRDefault="00243B80" w:rsidP="00243B80">
    <w:pPr>
      <w:autoSpaceDE w:val="0"/>
      <w:autoSpaceDN w:val="0"/>
      <w:spacing w:after="0" w:line="240" w:lineRule="auto"/>
      <w:ind w:left="1304" w:firstLine="1304"/>
      <w:rPr>
        <w:rFonts w:eastAsia="Times New Roman" w:cstheme="minorHAnsi"/>
        <w:sz w:val="20"/>
        <w:szCs w:val="20"/>
        <w:lang w:eastAsia="fi-FI"/>
      </w:rPr>
    </w:pPr>
    <w:r w:rsidRPr="00243B80">
      <w:rPr>
        <w:rFonts w:eastAsia="Times New Roman" w:cstheme="minorHAnsi"/>
        <w:sz w:val="20"/>
        <w:szCs w:val="20"/>
        <w:lang w:eastAsia="fi-FI"/>
      </w:rPr>
      <w:t>Kehittämisjohtaja Juho Korpi; </w:t>
    </w:r>
    <w:hyperlink r:id="rId2" w:history="1">
      <w:r w:rsidRPr="00243B80">
        <w:rPr>
          <w:rFonts w:eastAsia="Times New Roman" w:cstheme="minorHAnsi"/>
          <w:sz w:val="20"/>
          <w:szCs w:val="20"/>
          <w:u w:val="single"/>
          <w:lang w:eastAsia="fi-FI"/>
        </w:rPr>
        <w:t>juho.korpi@gov.fi</w:t>
      </w:r>
    </w:hyperlink>
    <w:r w:rsidRPr="00243B80">
      <w:rPr>
        <w:rFonts w:eastAsia="Times New Roman" w:cstheme="minorHAnsi"/>
        <w:sz w:val="20"/>
        <w:szCs w:val="20"/>
        <w:lang w:eastAsia="fi-FI"/>
      </w:rPr>
      <w:t>; +358504343348</w:t>
    </w:r>
  </w:p>
  <w:p w14:paraId="3C6C44B1" w14:textId="77777777" w:rsidR="00243B80" w:rsidRDefault="00243B80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70840F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1758A"/>
    <w:multiLevelType w:val="hybridMultilevel"/>
    <w:tmpl w:val="E7CAC3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A2F74"/>
    <w:multiLevelType w:val="hybridMultilevel"/>
    <w:tmpl w:val="4342C28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E246B"/>
    <w:multiLevelType w:val="hybridMultilevel"/>
    <w:tmpl w:val="9A6464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74C6F"/>
    <w:multiLevelType w:val="hybridMultilevel"/>
    <w:tmpl w:val="E132BE0C"/>
    <w:lvl w:ilvl="0" w:tplc="7DD03C26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0275C"/>
    <w:multiLevelType w:val="hybridMultilevel"/>
    <w:tmpl w:val="448C08A6"/>
    <w:lvl w:ilvl="0" w:tplc="040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i w:val="0"/>
      </w:rPr>
    </w:lvl>
    <w:lvl w:ilvl="1" w:tplc="040B000F">
      <w:start w:val="1"/>
      <w:numFmt w:val="decimal"/>
      <w:lvlText w:val="%2."/>
      <w:lvlJc w:val="left"/>
      <w:pPr>
        <w:ind w:left="1222" w:hanging="360"/>
      </w:pPr>
    </w:lvl>
    <w:lvl w:ilvl="2" w:tplc="040B0001">
      <w:start w:val="1"/>
      <w:numFmt w:val="bullet"/>
      <w:lvlText w:val=""/>
      <w:lvlJc w:val="left"/>
      <w:pPr>
        <w:ind w:left="1942" w:hanging="180"/>
      </w:pPr>
      <w:rPr>
        <w:rFonts w:ascii="Symbol" w:hAnsi="Symbol" w:hint="default"/>
      </w:rPr>
    </w:lvl>
    <w:lvl w:ilvl="3" w:tplc="040B000F">
      <w:start w:val="1"/>
      <w:numFmt w:val="decimal"/>
      <w:lvlText w:val="%4."/>
      <w:lvlJc w:val="left"/>
      <w:pPr>
        <w:ind w:left="2662" w:hanging="360"/>
      </w:pPr>
    </w:lvl>
    <w:lvl w:ilvl="4" w:tplc="040B0019" w:tentative="1">
      <w:start w:val="1"/>
      <w:numFmt w:val="lowerLetter"/>
      <w:lvlText w:val="%5."/>
      <w:lvlJc w:val="left"/>
      <w:pPr>
        <w:ind w:left="3382" w:hanging="360"/>
      </w:pPr>
    </w:lvl>
    <w:lvl w:ilvl="5" w:tplc="040B001B" w:tentative="1">
      <w:start w:val="1"/>
      <w:numFmt w:val="lowerRoman"/>
      <w:lvlText w:val="%6."/>
      <w:lvlJc w:val="right"/>
      <w:pPr>
        <w:ind w:left="4102" w:hanging="180"/>
      </w:pPr>
    </w:lvl>
    <w:lvl w:ilvl="6" w:tplc="040B000F" w:tentative="1">
      <w:start w:val="1"/>
      <w:numFmt w:val="decimal"/>
      <w:lvlText w:val="%7."/>
      <w:lvlJc w:val="left"/>
      <w:pPr>
        <w:ind w:left="4822" w:hanging="360"/>
      </w:pPr>
    </w:lvl>
    <w:lvl w:ilvl="7" w:tplc="040B0019" w:tentative="1">
      <w:start w:val="1"/>
      <w:numFmt w:val="lowerLetter"/>
      <w:lvlText w:val="%8."/>
      <w:lvlJc w:val="left"/>
      <w:pPr>
        <w:ind w:left="5542" w:hanging="360"/>
      </w:pPr>
    </w:lvl>
    <w:lvl w:ilvl="8" w:tplc="040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D5B561B"/>
    <w:multiLevelType w:val="hybridMultilevel"/>
    <w:tmpl w:val="B832DFC0"/>
    <w:lvl w:ilvl="0" w:tplc="106688A6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66B24"/>
    <w:multiLevelType w:val="hybridMultilevel"/>
    <w:tmpl w:val="C3EAA1E6"/>
    <w:lvl w:ilvl="0" w:tplc="8F5A11C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E6F33"/>
    <w:multiLevelType w:val="hybridMultilevel"/>
    <w:tmpl w:val="4FCCAF4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B3503"/>
    <w:multiLevelType w:val="hybridMultilevel"/>
    <w:tmpl w:val="C15222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activeWritingStyle w:appName="MSWord" w:lang="fi-FI" w:vendorID="64" w:dllVersion="131078" w:nlCheck="1" w:checkStyle="0"/>
  <w:defaultTabStop w:val="130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9A"/>
    <w:rsid w:val="00006A7C"/>
    <w:rsid w:val="00053A5F"/>
    <w:rsid w:val="00064AFA"/>
    <w:rsid w:val="000A32C1"/>
    <w:rsid w:val="000C4FAF"/>
    <w:rsid w:val="000D127B"/>
    <w:rsid w:val="000F6CD0"/>
    <w:rsid w:val="00133C1A"/>
    <w:rsid w:val="001839CD"/>
    <w:rsid w:val="001D3152"/>
    <w:rsid w:val="001E23DF"/>
    <w:rsid w:val="002000FB"/>
    <w:rsid w:val="002355E8"/>
    <w:rsid w:val="002437E2"/>
    <w:rsid w:val="00243B80"/>
    <w:rsid w:val="002525CB"/>
    <w:rsid w:val="002577B4"/>
    <w:rsid w:val="002717AA"/>
    <w:rsid w:val="002851BE"/>
    <w:rsid w:val="00292D3A"/>
    <w:rsid w:val="0029307B"/>
    <w:rsid w:val="002D5890"/>
    <w:rsid w:val="002E136A"/>
    <w:rsid w:val="00347566"/>
    <w:rsid w:val="00363C31"/>
    <w:rsid w:val="003745E6"/>
    <w:rsid w:val="003919DA"/>
    <w:rsid w:val="003A4149"/>
    <w:rsid w:val="003D2AD2"/>
    <w:rsid w:val="003D6570"/>
    <w:rsid w:val="003E50F6"/>
    <w:rsid w:val="003E612A"/>
    <w:rsid w:val="0041548C"/>
    <w:rsid w:val="00421565"/>
    <w:rsid w:val="00423F0B"/>
    <w:rsid w:val="00494379"/>
    <w:rsid w:val="004E65DC"/>
    <w:rsid w:val="00552412"/>
    <w:rsid w:val="00563A17"/>
    <w:rsid w:val="00596A05"/>
    <w:rsid w:val="00622071"/>
    <w:rsid w:val="006510FA"/>
    <w:rsid w:val="006655A3"/>
    <w:rsid w:val="00692FDD"/>
    <w:rsid w:val="0070272E"/>
    <w:rsid w:val="00702A11"/>
    <w:rsid w:val="00713207"/>
    <w:rsid w:val="007219C9"/>
    <w:rsid w:val="00736EBD"/>
    <w:rsid w:val="00743436"/>
    <w:rsid w:val="00754367"/>
    <w:rsid w:val="007754EF"/>
    <w:rsid w:val="00786191"/>
    <w:rsid w:val="007A69E9"/>
    <w:rsid w:val="007D1254"/>
    <w:rsid w:val="007D3F68"/>
    <w:rsid w:val="007E4632"/>
    <w:rsid w:val="007F43D6"/>
    <w:rsid w:val="007F52B1"/>
    <w:rsid w:val="007F611C"/>
    <w:rsid w:val="00815748"/>
    <w:rsid w:val="00825E15"/>
    <w:rsid w:val="00833FF4"/>
    <w:rsid w:val="00843038"/>
    <w:rsid w:val="00876B3F"/>
    <w:rsid w:val="00881612"/>
    <w:rsid w:val="008B3489"/>
    <w:rsid w:val="0097058A"/>
    <w:rsid w:val="00980613"/>
    <w:rsid w:val="00984612"/>
    <w:rsid w:val="009A764C"/>
    <w:rsid w:val="009D6BED"/>
    <w:rsid w:val="009F52BB"/>
    <w:rsid w:val="00A102A6"/>
    <w:rsid w:val="00A1274A"/>
    <w:rsid w:val="00A4582E"/>
    <w:rsid w:val="00A47014"/>
    <w:rsid w:val="00AC6D24"/>
    <w:rsid w:val="00AD192A"/>
    <w:rsid w:val="00AF60CB"/>
    <w:rsid w:val="00B479B2"/>
    <w:rsid w:val="00B824EC"/>
    <w:rsid w:val="00B96381"/>
    <w:rsid w:val="00BA3B27"/>
    <w:rsid w:val="00BB6E59"/>
    <w:rsid w:val="00BF3118"/>
    <w:rsid w:val="00C3409C"/>
    <w:rsid w:val="00C51DFA"/>
    <w:rsid w:val="00C742D8"/>
    <w:rsid w:val="00C80AA3"/>
    <w:rsid w:val="00C917BF"/>
    <w:rsid w:val="00C934D6"/>
    <w:rsid w:val="00CB509A"/>
    <w:rsid w:val="00CC5C83"/>
    <w:rsid w:val="00CC7E0F"/>
    <w:rsid w:val="00CE21D8"/>
    <w:rsid w:val="00CE780A"/>
    <w:rsid w:val="00D027C9"/>
    <w:rsid w:val="00D05E04"/>
    <w:rsid w:val="00D46766"/>
    <w:rsid w:val="00D74FE1"/>
    <w:rsid w:val="00D85136"/>
    <w:rsid w:val="00DA4E2B"/>
    <w:rsid w:val="00DA6B40"/>
    <w:rsid w:val="00DB1629"/>
    <w:rsid w:val="00DC208A"/>
    <w:rsid w:val="00DE6573"/>
    <w:rsid w:val="00E33A0E"/>
    <w:rsid w:val="00E42120"/>
    <w:rsid w:val="00EA7960"/>
    <w:rsid w:val="00ED325C"/>
    <w:rsid w:val="00F106B3"/>
    <w:rsid w:val="00F1448F"/>
    <w:rsid w:val="00F557F7"/>
    <w:rsid w:val="00F66896"/>
    <w:rsid w:val="00F72AB4"/>
    <w:rsid w:val="00FA01D7"/>
    <w:rsid w:val="00FA3B99"/>
    <w:rsid w:val="00FB3AA4"/>
    <w:rsid w:val="00FD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57D8A"/>
  <w15:chartTrackingRefBased/>
  <w15:docId w15:val="{72D33662-B3E4-4FE4-975E-7E806D8A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link w:val="LuettelokappaleChar"/>
    <w:uiPriority w:val="34"/>
    <w:qFormat/>
    <w:rsid w:val="00CB509A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CB509A"/>
  </w:style>
  <w:style w:type="character" w:styleId="Kommentinviite">
    <w:name w:val="annotation reference"/>
    <w:basedOn w:val="Kappaleenoletusfontti"/>
    <w:uiPriority w:val="99"/>
    <w:semiHidden/>
    <w:unhideWhenUsed/>
    <w:rsid w:val="00CB509A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CB509A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CB509A"/>
    <w:rPr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CB5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CB509A"/>
    <w:rPr>
      <w:rFonts w:ascii="Segoe UI" w:hAnsi="Segoe UI" w:cs="Segoe UI"/>
      <w:sz w:val="18"/>
      <w:szCs w:val="18"/>
    </w:rPr>
  </w:style>
  <w:style w:type="paragraph" w:styleId="Yltunniste">
    <w:name w:val="header"/>
    <w:basedOn w:val="Normaali"/>
    <w:link w:val="YltunnisteChar"/>
    <w:uiPriority w:val="99"/>
    <w:unhideWhenUsed/>
    <w:rsid w:val="00C51D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C51DFA"/>
  </w:style>
  <w:style w:type="paragraph" w:styleId="Alatunniste">
    <w:name w:val="footer"/>
    <w:basedOn w:val="Normaali"/>
    <w:link w:val="AlatunnisteChar"/>
    <w:uiPriority w:val="99"/>
    <w:unhideWhenUsed/>
    <w:rsid w:val="00C51D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C51DFA"/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C51DFA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C51DFA"/>
    <w:rPr>
      <w:b/>
      <w:bCs/>
      <w:sz w:val="20"/>
      <w:szCs w:val="20"/>
    </w:rPr>
  </w:style>
  <w:style w:type="paragraph" w:styleId="Muutos">
    <w:name w:val="Revision"/>
    <w:hidden/>
    <w:uiPriority w:val="99"/>
    <w:semiHidden/>
    <w:rsid w:val="00CE780A"/>
    <w:pPr>
      <w:spacing w:after="0" w:line="240" w:lineRule="auto"/>
    </w:pPr>
  </w:style>
  <w:style w:type="character" w:styleId="Hyperlinkki">
    <w:name w:val="Hyperlink"/>
    <w:basedOn w:val="Kappaleenoletusfontti"/>
    <w:uiPriority w:val="99"/>
    <w:unhideWhenUsed/>
    <w:rsid w:val="0070272E"/>
    <w:rPr>
      <w:color w:val="0563C1" w:themeColor="hyperlink"/>
      <w:u w:val="single"/>
    </w:rPr>
  </w:style>
  <w:style w:type="character" w:customStyle="1" w:styleId="normaltextrun">
    <w:name w:val="normaltextrun"/>
    <w:basedOn w:val="Kappaleenoletusfontti"/>
    <w:rsid w:val="007E4632"/>
  </w:style>
  <w:style w:type="paragraph" w:customStyle="1" w:styleId="paragraph">
    <w:name w:val="paragraph"/>
    <w:basedOn w:val="Normaali"/>
    <w:rsid w:val="007E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ho.korpi@gov.fi" TargetMode="External"/><Relationship Id="rId1" Type="http://schemas.openxmlformats.org/officeDocument/2006/relationships/hyperlink" Target="mailto:leena.yla-mononen@gov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DFB6D0-C857-4E7C-B66E-6762A2E9EF6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A49DCCE-682D-4857-AE11-8AA5FFC264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24588E-B1EE-4C3B-8433-066FF78586AE}">
  <ds:schemaRefs>
    <ds:schemaRef ds:uri="c138b538-c2fd-4cca-8c26-6e4e32e5a0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4DC99BB-3ADC-4CB4-9BED-E76F27F75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Pajukallio Anna-Maija (YM)</dc:creator>
  <cp:keywords/>
  <dc:description/>
  <cp:lastModifiedBy>Korpi Juho (YM)</cp:lastModifiedBy>
  <cp:revision>5</cp:revision>
  <dcterms:created xsi:type="dcterms:W3CDTF">2023-03-27T05:46:00Z</dcterms:created>
  <dcterms:modified xsi:type="dcterms:W3CDTF">2023-04-24T10:30:00Z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